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仿宋_GB2312" w:hAnsi="仿宋" w:eastAsia="仿宋_GB2312" w:cs="Times New Roman"/>
          <w:b/>
          <w:bCs/>
          <w:sz w:val="32"/>
          <w:szCs w:val="32"/>
        </w:rPr>
      </w:pPr>
    </w:p>
    <w:p>
      <w:pPr>
        <w:spacing w:line="860" w:lineRule="exact"/>
        <w:jc w:val="center"/>
        <w:rPr>
          <w:rFonts w:ascii="仿宋_GB2312" w:hAnsi="仿宋" w:eastAsia="仿宋_GB2312" w:cs="仿宋_GB2312"/>
          <w:b/>
          <w:bCs/>
          <w:sz w:val="36"/>
          <w:szCs w:val="36"/>
        </w:rPr>
      </w:pPr>
      <w:r>
        <w:rPr>
          <w:rFonts w:hint="eastAsia" w:ascii="仿宋_GB2312" w:hAnsi="仿宋" w:eastAsia="仿宋_GB2312" w:cs="仿宋_GB2312"/>
          <w:b/>
          <w:bCs/>
          <w:sz w:val="36"/>
          <w:szCs w:val="36"/>
        </w:rPr>
        <w:t>景德镇市政府驻北京联络处</w:t>
      </w:r>
      <w:r>
        <w:rPr>
          <w:rFonts w:ascii="仿宋_GB2312" w:hAnsi="仿宋" w:eastAsia="仿宋_GB2312" w:cs="仿宋_GB2312"/>
          <w:b/>
          <w:bCs/>
          <w:sz w:val="36"/>
          <w:szCs w:val="36"/>
        </w:rPr>
        <w:t>20</w:t>
      </w:r>
      <w:r>
        <w:rPr>
          <w:rFonts w:hint="eastAsia" w:ascii="仿宋_GB2312" w:hAnsi="仿宋" w:eastAsia="仿宋_GB2312" w:cs="仿宋_GB2312"/>
          <w:b/>
          <w:bCs/>
          <w:sz w:val="36"/>
          <w:szCs w:val="36"/>
        </w:rPr>
        <w:t>20年部门预算</w:t>
      </w:r>
    </w:p>
    <w:p>
      <w:pPr>
        <w:spacing w:before="240"/>
        <w:jc w:val="center"/>
        <w:rPr>
          <w:rFonts w:ascii="仿宋_GB2312" w:hAnsi="仿宋" w:eastAsia="仿宋_GB2312" w:cs="Times New Roman"/>
          <w:b/>
          <w:bCs/>
          <w:sz w:val="32"/>
          <w:szCs w:val="32"/>
        </w:rPr>
      </w:pPr>
      <w:r>
        <w:rPr>
          <w:rFonts w:hint="eastAsia" w:ascii="仿宋_GB2312" w:hAnsi="仿宋" w:eastAsia="仿宋_GB2312" w:cs="仿宋_GB2312"/>
          <w:b/>
          <w:bCs/>
          <w:sz w:val="32"/>
          <w:szCs w:val="32"/>
        </w:rPr>
        <w:t>目</w:t>
      </w:r>
      <w:r>
        <w:rPr>
          <w:rFonts w:ascii="仿宋_GB2312" w:hAnsi="仿宋" w:eastAsia="仿宋_GB2312" w:cs="仿宋_GB2312"/>
          <w:b/>
          <w:bCs/>
          <w:sz w:val="32"/>
          <w:szCs w:val="32"/>
        </w:rPr>
        <w:t xml:space="preserve">   </w:t>
      </w:r>
      <w:r>
        <w:rPr>
          <w:rFonts w:hint="eastAsia" w:ascii="仿宋_GB2312" w:hAnsi="仿宋" w:eastAsia="仿宋_GB2312" w:cs="仿宋_GB2312"/>
          <w:b/>
          <w:bCs/>
          <w:sz w:val="32"/>
          <w:szCs w:val="32"/>
        </w:rPr>
        <w:t>录</w:t>
      </w:r>
    </w:p>
    <w:p>
      <w:pPr>
        <w:ind w:firstLine="640" w:firstLineChars="200"/>
        <w:rPr>
          <w:rFonts w:ascii="黑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rPr>
        <w:t>景德镇市政府驻北京联络处概况</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一、部门主要职责</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二、部门基本情况</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z w:val="32"/>
          <w:szCs w:val="32"/>
        </w:rPr>
        <w:t>景德镇市政府驻北京联络处2018年部门预算情况说明</w:t>
      </w:r>
    </w:p>
    <w:p>
      <w:pPr>
        <w:ind w:firstLine="960" w:firstLineChars="3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一、2020年部门预算收支情况说明</w:t>
      </w:r>
    </w:p>
    <w:p>
      <w:pPr>
        <w:ind w:firstLine="960" w:firstLineChars="3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二、2020年“三公”经费预算情况说明</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rPr>
        <w:t>景德镇市政府驻北京联络处2018年部门预算表</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一、收支预算总表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二、部门收入总表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三、部门支出总表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四、财政拨款收支总表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五、一般公共预算支出表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六、一般公共预算基本支出表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七、一般公共预算“三公”经费支出表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八、政府性基金预算支出表</w:t>
      </w:r>
    </w:p>
    <w:p>
      <w:pPr>
        <w:rPr>
          <w:rFonts w:ascii="仿宋_GB2312" w:eastAsia="仿宋_GB2312" w:cs="Times New Roman"/>
          <w:b/>
          <w:bCs/>
          <w:sz w:val="32"/>
          <w:szCs w:val="32"/>
        </w:rPr>
      </w:pPr>
      <w:r>
        <w:rPr>
          <w:rFonts w:ascii="仿宋_GB2312" w:hAnsi="宋体" w:eastAsia="仿宋_GB2312" w:cs="仿宋_GB2312"/>
          <w:sz w:val="32"/>
          <w:szCs w:val="32"/>
        </w:rPr>
        <w:t xml:space="preserve">   </w:t>
      </w: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spacing w:line="860" w:lineRule="exact"/>
        <w:jc w:val="center"/>
        <w:rPr>
          <w:rFonts w:ascii="仿宋_GB2312" w:hAnsi="仿宋" w:eastAsia="仿宋_GB2312" w:cs="Times New Roman"/>
          <w:b/>
          <w:bCs/>
          <w:sz w:val="32"/>
          <w:szCs w:val="32"/>
        </w:rPr>
      </w:pPr>
    </w:p>
    <w:p>
      <w:pPr>
        <w:ind w:firstLine="640" w:firstLineChars="200"/>
        <w:rPr>
          <w:rFonts w:ascii="黑体" w:hAnsi="宋体" w:eastAsia="黑体" w:cs="黑体"/>
          <w:sz w:val="32"/>
          <w:szCs w:val="32"/>
        </w:rPr>
      </w:pPr>
    </w:p>
    <w:p>
      <w:pPr>
        <w:ind w:firstLine="640" w:firstLineChars="200"/>
        <w:rPr>
          <w:rFonts w:ascii="黑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rPr>
        <w:t>景德镇市政府驻北京联络处概况</w:t>
      </w:r>
    </w:p>
    <w:p>
      <w:pPr>
        <w:rPr>
          <w:rFonts w:ascii="仿宋_GB2312" w:hAnsi="宋体" w:eastAsia="仿宋_GB2312" w:cs="仿宋_GB2312"/>
          <w:b/>
          <w:sz w:val="32"/>
          <w:szCs w:val="32"/>
        </w:rPr>
      </w:pPr>
      <w:r>
        <w:rPr>
          <w:rFonts w:hint="eastAsia" w:ascii="仿宋_GB2312" w:hAnsi="宋体" w:eastAsia="仿宋_GB2312" w:cs="仿宋_GB2312"/>
          <w:b/>
          <w:sz w:val="32"/>
          <w:szCs w:val="32"/>
        </w:rPr>
        <w:t>一、部门主要职责</w:t>
      </w:r>
    </w:p>
    <w:p>
      <w:pPr>
        <w:ind w:firstLine="420"/>
        <w:rPr>
          <w:rFonts w:ascii="Arial" w:hAnsi="Arial" w:cs="Arial"/>
          <w:color w:val="333333"/>
          <w:sz w:val="32"/>
          <w:szCs w:val="32"/>
          <w:shd w:val="clear" w:color="auto" w:fill="FFFFFF"/>
        </w:rPr>
      </w:pPr>
      <w:r>
        <w:rPr>
          <w:rFonts w:hint="eastAsia" w:ascii="Arial" w:hAnsi="Arial" w:cs="Arial"/>
          <w:color w:val="333333"/>
          <w:sz w:val="32"/>
          <w:szCs w:val="32"/>
          <w:shd w:val="clear" w:color="auto" w:fill="FFFFFF"/>
        </w:rPr>
        <w:t>（一）负责我市在北京的重大政务、经济、科技活动的联络、协调、服务等工作；为我市参加中央和全国重要会议做好后勤服务工作；负责与中央、国务院各部委及北京市有关部门的联系。</w:t>
      </w:r>
      <w:r>
        <w:rPr>
          <w:rFonts w:ascii="Arial" w:hAnsi="Arial" w:cs="Arial"/>
          <w:color w:val="333333"/>
          <w:sz w:val="32"/>
          <w:szCs w:val="32"/>
          <w:shd w:val="clear" w:color="auto" w:fill="FFFFFF"/>
        </w:rPr>
        <w:br w:type="textWrapping"/>
      </w:r>
      <w:r>
        <w:rPr>
          <w:rFonts w:ascii="Arial" w:hAnsi="Arial" w:cs="Arial"/>
          <w:color w:val="333333"/>
          <w:sz w:val="32"/>
          <w:szCs w:val="32"/>
          <w:shd w:val="clear" w:color="auto" w:fill="FFFFFF"/>
        </w:rPr>
        <w:t>　　（二）为我市引进资金、技术、人才和先进管理经验，为发展与北京市的经济贸易、文化交流、旅游合作和北京市、区政府间的公共关系牵线搭桥并提供服务;开展多层次、多形式、全方位、宽领域的合作和交流。</w:t>
      </w:r>
      <w:r>
        <w:rPr>
          <w:rFonts w:ascii="Arial" w:hAnsi="Arial" w:cs="Arial"/>
          <w:color w:val="333333"/>
          <w:sz w:val="32"/>
          <w:szCs w:val="32"/>
          <w:shd w:val="clear" w:color="auto" w:fill="FFFFFF"/>
        </w:rPr>
        <w:br w:type="textWrapping"/>
      </w:r>
      <w:r>
        <w:rPr>
          <w:rFonts w:ascii="Arial" w:hAnsi="Arial" w:cs="Arial"/>
          <w:color w:val="333333"/>
          <w:sz w:val="32"/>
          <w:szCs w:val="32"/>
          <w:shd w:val="clear" w:color="auto" w:fill="FFFFFF"/>
        </w:rPr>
        <w:t>　　（三）发挥窗口作用，广泛宣传景德镇历史名胜古迹、悠久的陶瓷文化，宣传景德镇改革开放、经济建设取得的成绩，充分扩大景德镇在北京乃至国内外的影响和知名度。</w:t>
      </w:r>
      <w:r>
        <w:rPr>
          <w:rFonts w:ascii="Arial" w:hAnsi="Arial" w:cs="Arial"/>
          <w:color w:val="333333"/>
          <w:sz w:val="32"/>
          <w:szCs w:val="32"/>
          <w:shd w:val="clear" w:color="auto" w:fill="FFFFFF"/>
        </w:rPr>
        <w:br w:type="textWrapping"/>
      </w:r>
      <w:r>
        <w:rPr>
          <w:rFonts w:ascii="Arial" w:hAnsi="Arial" w:cs="Arial"/>
          <w:color w:val="333333"/>
          <w:sz w:val="32"/>
          <w:szCs w:val="32"/>
          <w:shd w:val="clear" w:color="auto" w:fill="FFFFFF"/>
        </w:rPr>
        <w:t>　　（四）发挥信息网络作用。建立中央有关部委和北京市有关部门经济信息库、景德镇市项目信息库、景德镇市地方名优产品信息库，为我市领导机关及其它有关单位科学决策提供信息参考和咨询服务。</w:t>
      </w:r>
      <w:r>
        <w:rPr>
          <w:rFonts w:ascii="Arial" w:hAnsi="Arial" w:cs="Arial"/>
          <w:color w:val="333333"/>
          <w:sz w:val="32"/>
          <w:szCs w:val="32"/>
          <w:shd w:val="clear" w:color="auto" w:fill="FFFFFF"/>
        </w:rPr>
        <w:br w:type="textWrapping"/>
      </w:r>
      <w:r>
        <w:rPr>
          <w:rFonts w:ascii="Arial" w:hAnsi="Arial" w:cs="Arial"/>
          <w:color w:val="333333"/>
          <w:sz w:val="32"/>
          <w:szCs w:val="32"/>
          <w:shd w:val="clear" w:color="auto" w:fill="FFFFFF"/>
        </w:rPr>
        <w:t>　　（五）负责与首都各界人士的联系，尤其是与景德镇籍和曾在景德镇工作过的老领导、老同志和中国科学院、北京名牌大学的有关院士、专家、学者的联系，争取他们对景德镇建设和发展的支持帮助。</w:t>
      </w:r>
      <w:r>
        <w:rPr>
          <w:rFonts w:ascii="Arial" w:hAnsi="Arial" w:cs="Arial"/>
          <w:color w:val="333333"/>
          <w:sz w:val="32"/>
          <w:szCs w:val="32"/>
          <w:shd w:val="clear" w:color="auto" w:fill="FFFFFF"/>
        </w:rPr>
        <w:br w:type="textWrapping"/>
      </w:r>
      <w:r>
        <w:rPr>
          <w:rFonts w:ascii="Arial" w:hAnsi="Arial" w:cs="Arial"/>
          <w:color w:val="333333"/>
          <w:sz w:val="32"/>
          <w:szCs w:val="32"/>
          <w:shd w:val="clear" w:color="auto" w:fill="FFFFFF"/>
        </w:rPr>
        <w:t>　　（六）协助我市有关部门和北京市有关部门做好景德镇市赴京上访人员的接待、遣返工作。</w:t>
      </w:r>
      <w:r>
        <w:rPr>
          <w:rFonts w:ascii="Arial" w:hAnsi="Arial" w:cs="Arial"/>
          <w:color w:val="333333"/>
          <w:sz w:val="32"/>
          <w:szCs w:val="32"/>
          <w:shd w:val="clear" w:color="auto" w:fill="FFFFFF"/>
        </w:rPr>
        <w:br w:type="textWrapping"/>
      </w:r>
      <w:r>
        <w:rPr>
          <w:rFonts w:ascii="Arial" w:hAnsi="Arial" w:cs="Arial"/>
          <w:color w:val="333333"/>
          <w:sz w:val="32"/>
          <w:szCs w:val="32"/>
          <w:shd w:val="clear" w:color="auto" w:fill="FFFFFF"/>
        </w:rPr>
        <w:t>　　（七）负责我市领导及离退休老同志来京的接待服务，为市直单位和其他部门赴京进行公务活动的人员提供方便。</w:t>
      </w:r>
      <w:r>
        <w:rPr>
          <w:rFonts w:ascii="Arial" w:hAnsi="Arial" w:cs="Arial"/>
          <w:color w:val="333333"/>
          <w:sz w:val="32"/>
          <w:szCs w:val="32"/>
          <w:shd w:val="clear" w:color="auto" w:fill="FFFFFF"/>
        </w:rPr>
        <w:br w:type="textWrapping"/>
      </w:r>
      <w:r>
        <w:rPr>
          <w:rFonts w:ascii="Arial" w:hAnsi="Arial" w:cs="Arial"/>
          <w:color w:val="333333"/>
          <w:sz w:val="32"/>
          <w:szCs w:val="32"/>
          <w:shd w:val="clear" w:color="auto" w:fill="FFFFFF"/>
        </w:rPr>
        <w:t>　　（八）承办市委、市政府交办的其他事项。</w:t>
      </w:r>
    </w:p>
    <w:p>
      <w:pPr>
        <w:rPr>
          <w:rFonts w:ascii="宋体" w:hAnsi="宋体"/>
          <w:b/>
          <w:sz w:val="32"/>
          <w:szCs w:val="32"/>
        </w:rPr>
      </w:pPr>
      <w:r>
        <w:rPr>
          <w:rFonts w:hint="eastAsia" w:ascii="宋体" w:hAnsi="宋体"/>
          <w:b/>
          <w:sz w:val="32"/>
          <w:szCs w:val="32"/>
        </w:rPr>
        <w:t>二、机构设置</w:t>
      </w:r>
    </w:p>
    <w:p>
      <w:pPr>
        <w:spacing w:line="400" w:lineRule="exact"/>
        <w:ind w:firstLine="640" w:firstLineChars="200"/>
        <w:rPr>
          <w:rFonts w:ascii="仿宋" w:hAnsi="仿宋" w:eastAsia="仿宋"/>
          <w:sz w:val="32"/>
          <w:szCs w:val="32"/>
        </w:rPr>
      </w:pPr>
      <w:r>
        <w:rPr>
          <w:rFonts w:hint="eastAsia" w:ascii="Arial" w:hAnsi="Arial" w:cs="Arial"/>
          <w:color w:val="333333"/>
          <w:sz w:val="32"/>
          <w:szCs w:val="32"/>
          <w:shd w:val="clear" w:color="auto" w:fill="FFFFFF"/>
        </w:rPr>
        <w:t>本部门共有预算单位1个，即部门本级。编制数为8人，其中参照公务员管理事业编制4人、全额补助事业编制4人。实有人数11人，其中在职9人，包括行政4人、参照公务员管理1人、全额补助4人；退休2人。</w:t>
      </w:r>
    </w:p>
    <w:p>
      <w:pPr>
        <w:numPr>
          <w:ilvl w:val="0"/>
          <w:numId w:val="1"/>
        </w:numPr>
        <w:ind w:firstLine="640" w:firstLineChars="200"/>
        <w:rPr>
          <w:rFonts w:ascii="黑体" w:hAnsi="宋体" w:eastAsia="黑体" w:cs="黑体"/>
          <w:sz w:val="32"/>
          <w:szCs w:val="32"/>
        </w:rPr>
      </w:pPr>
      <w:r>
        <w:rPr>
          <w:rFonts w:hint="eastAsia" w:ascii="黑体" w:hAnsi="宋体" w:eastAsia="黑体" w:cs="黑体"/>
          <w:sz w:val="32"/>
          <w:szCs w:val="32"/>
        </w:rPr>
        <w:t>分</w:t>
      </w:r>
      <w:r>
        <w:rPr>
          <w:rFonts w:ascii="黑体" w:hAnsi="宋体" w:eastAsia="黑体" w:cs="黑体"/>
          <w:sz w:val="32"/>
          <w:szCs w:val="32"/>
        </w:rPr>
        <w:t xml:space="preserve"> </w:t>
      </w:r>
      <w:r>
        <w:rPr>
          <w:rFonts w:hint="eastAsia" w:ascii="黑体" w:hAnsi="宋体" w:eastAsia="黑体" w:cs="黑体"/>
          <w:sz w:val="32"/>
          <w:szCs w:val="32"/>
        </w:rPr>
        <w:t>景德镇市政府驻北京联络处2020年部门预算情况说明</w:t>
      </w:r>
    </w:p>
    <w:p>
      <w:pPr>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一、</w:t>
      </w:r>
      <w:r>
        <w:rPr>
          <w:rFonts w:ascii="仿宋_GB2312" w:hAnsi="宋体" w:eastAsia="仿宋_GB2312" w:cs="仿宋_GB2312"/>
          <w:sz w:val="32"/>
          <w:szCs w:val="32"/>
        </w:rPr>
        <w:t>20</w:t>
      </w:r>
      <w:r>
        <w:rPr>
          <w:rFonts w:hint="eastAsia" w:ascii="仿宋_GB2312" w:hAnsi="宋体" w:eastAsia="仿宋_GB2312" w:cs="仿宋_GB2312"/>
          <w:sz w:val="32"/>
          <w:szCs w:val="32"/>
        </w:rPr>
        <w:t>20年部门预算收支情况说明</w:t>
      </w:r>
    </w:p>
    <w:p>
      <w:pPr>
        <w:ind w:firstLine="630"/>
        <w:jc w:val="left"/>
        <w:rPr>
          <w:rFonts w:ascii="宋体" w:cs="宋体"/>
          <w:color w:val="000000"/>
          <w:sz w:val="32"/>
          <w:szCs w:val="32"/>
        </w:rPr>
      </w:pPr>
      <w:r>
        <w:rPr>
          <w:rFonts w:ascii="宋体" w:hAnsi="宋体" w:cs="宋体"/>
          <w:color w:val="000000"/>
          <w:sz w:val="32"/>
          <w:szCs w:val="32"/>
        </w:rPr>
        <w:t>20</w:t>
      </w:r>
      <w:r>
        <w:rPr>
          <w:rFonts w:hint="eastAsia" w:ascii="宋体" w:hAnsi="宋体" w:cs="宋体"/>
          <w:color w:val="000000"/>
          <w:sz w:val="32"/>
          <w:szCs w:val="32"/>
        </w:rPr>
        <w:t>20年景德镇市政府驻北京联络处一般公共预算拨款收入为455.27万元，占收入预算总额的100</w:t>
      </w:r>
      <w:r>
        <w:rPr>
          <w:rFonts w:ascii="宋体" w:hAnsi="宋体" w:cs="宋体"/>
          <w:color w:val="000000"/>
          <w:sz w:val="32"/>
          <w:szCs w:val="32"/>
        </w:rPr>
        <w:t>%</w:t>
      </w:r>
      <w:r>
        <w:rPr>
          <w:rFonts w:hint="eastAsia" w:ascii="宋体" w:hAnsi="宋体" w:cs="宋体"/>
          <w:color w:val="000000"/>
          <w:sz w:val="32"/>
          <w:szCs w:val="32"/>
        </w:rPr>
        <w:t>。</w:t>
      </w:r>
    </w:p>
    <w:p>
      <w:pPr>
        <w:ind w:firstLine="630"/>
        <w:jc w:val="left"/>
        <w:rPr>
          <w:rFonts w:ascii="仿宋_GB2312" w:eastAsia="仿宋_GB2312" w:cs="Times New Roman"/>
          <w:sz w:val="32"/>
          <w:szCs w:val="32"/>
        </w:rPr>
      </w:pPr>
      <w:r>
        <w:rPr>
          <w:rFonts w:ascii="宋体" w:hAnsi="宋体" w:cs="宋体"/>
          <w:color w:val="000000"/>
          <w:sz w:val="32"/>
          <w:szCs w:val="32"/>
        </w:rPr>
        <w:t>20</w:t>
      </w:r>
      <w:r>
        <w:rPr>
          <w:rFonts w:hint="eastAsia" w:ascii="宋体" w:hAnsi="宋体" w:cs="宋体"/>
          <w:color w:val="000000"/>
          <w:sz w:val="32"/>
          <w:szCs w:val="32"/>
        </w:rPr>
        <w:t>20年景德镇市政府驻北京联络处支出预算总额为455.27万元。</w:t>
      </w:r>
    </w:p>
    <w:p>
      <w:pPr>
        <w:ind w:firstLine="643" w:firstLineChars="200"/>
        <w:rPr>
          <w:rFonts w:ascii="仿宋_GB2312" w:hAnsi="宋体" w:eastAsia="仿宋_GB2312" w:cs="仿宋_GB2312"/>
          <w:b/>
          <w:sz w:val="32"/>
          <w:szCs w:val="32"/>
        </w:rPr>
      </w:pPr>
      <w:r>
        <w:rPr>
          <w:rFonts w:hint="eastAsia" w:ascii="仿宋_GB2312" w:hAnsi="宋体" w:eastAsia="仿宋_GB2312" w:cs="仿宋_GB2312"/>
          <w:b/>
          <w:sz w:val="32"/>
          <w:szCs w:val="32"/>
        </w:rPr>
        <w:t>二、</w:t>
      </w:r>
      <w:r>
        <w:rPr>
          <w:rFonts w:ascii="仿宋_GB2312" w:hAnsi="宋体" w:eastAsia="仿宋_GB2312" w:cs="仿宋_GB2312"/>
          <w:b/>
          <w:sz w:val="32"/>
          <w:szCs w:val="32"/>
        </w:rPr>
        <w:t>20</w:t>
      </w:r>
      <w:r>
        <w:rPr>
          <w:rFonts w:hint="eastAsia" w:ascii="仿宋_GB2312" w:hAnsi="宋体" w:eastAsia="仿宋_GB2312" w:cs="仿宋_GB2312"/>
          <w:b/>
          <w:sz w:val="32"/>
          <w:szCs w:val="32"/>
        </w:rPr>
        <w:t>20年“三公”经费预算情况说明</w:t>
      </w:r>
    </w:p>
    <w:p>
      <w:pPr>
        <w:ind w:firstLine="640" w:firstLineChars="200"/>
        <w:rPr>
          <w:rFonts w:ascii="仿宋_GB2312" w:eastAsia="仿宋_GB2312" w:cs="Times New Roman"/>
          <w:sz w:val="32"/>
          <w:szCs w:val="32"/>
        </w:rPr>
      </w:pPr>
      <w:r>
        <w:rPr>
          <w:rFonts w:ascii="宋体" w:hAnsi="宋体" w:cs="宋体"/>
          <w:color w:val="000000"/>
          <w:sz w:val="32"/>
          <w:szCs w:val="32"/>
        </w:rPr>
        <w:t>20</w:t>
      </w:r>
      <w:r>
        <w:rPr>
          <w:rFonts w:hint="eastAsia" w:ascii="宋体" w:hAnsi="宋体" w:cs="宋体"/>
          <w:color w:val="000000"/>
          <w:sz w:val="32"/>
          <w:szCs w:val="32"/>
        </w:rPr>
        <w:t>20年“三公”经费安排情况，公务接待费0.6万元，与去年预算一致。</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rPr>
        <w:t>景德镇市政府驻北京联络处</w:t>
      </w:r>
      <w:r>
        <w:rPr>
          <w:rFonts w:ascii="黑体" w:hAnsi="宋体" w:eastAsia="黑体" w:cs="黑体"/>
          <w:sz w:val="32"/>
          <w:szCs w:val="32"/>
        </w:rPr>
        <w:t>20</w:t>
      </w:r>
      <w:r>
        <w:rPr>
          <w:rFonts w:hint="eastAsia" w:ascii="黑体" w:hAnsi="宋体" w:eastAsia="黑体" w:cs="黑体"/>
          <w:sz w:val="32"/>
          <w:szCs w:val="32"/>
        </w:rPr>
        <w:t>20年部门预算表</w:t>
      </w:r>
    </w:p>
    <w:p>
      <w:pPr>
        <w:ind w:firstLine="640" w:firstLineChars="200"/>
        <w:jc w:val="left"/>
        <w:rPr>
          <w:rFonts w:ascii="仿宋" w:hAnsi="仿宋" w:eastAsia="仿宋"/>
          <w:sz w:val="32"/>
          <w:szCs w:val="32"/>
        </w:rPr>
      </w:pPr>
      <w:r>
        <w:rPr>
          <w:rFonts w:hint="eastAsia" w:ascii="仿宋" w:hAnsi="仿宋" w:eastAsia="仿宋"/>
          <w:sz w:val="32"/>
          <w:szCs w:val="32"/>
        </w:rPr>
        <w:t>（一）预算收入情况</w:t>
      </w:r>
    </w:p>
    <w:p>
      <w:pPr>
        <w:ind w:firstLine="630"/>
        <w:jc w:val="left"/>
        <w:rPr>
          <w:rFonts w:ascii="宋体" w:cs="宋体"/>
          <w:color w:val="000000"/>
          <w:sz w:val="32"/>
          <w:szCs w:val="32"/>
        </w:rPr>
      </w:pPr>
      <w:r>
        <w:rPr>
          <w:rFonts w:ascii="宋体" w:hAnsi="宋体" w:cs="宋体"/>
          <w:color w:val="000000"/>
          <w:sz w:val="32"/>
          <w:szCs w:val="32"/>
        </w:rPr>
        <w:t>20</w:t>
      </w:r>
      <w:r>
        <w:rPr>
          <w:rFonts w:hint="eastAsia" w:ascii="宋体" w:hAnsi="宋体" w:cs="宋体"/>
          <w:color w:val="000000"/>
          <w:sz w:val="32"/>
          <w:szCs w:val="32"/>
        </w:rPr>
        <w:t>20年景德镇市政府驻北京联络处预算收入总额为455.27万元。其中：当年公共财政拨款收入为455.27万元，占收入预算总额的100</w:t>
      </w:r>
      <w:r>
        <w:rPr>
          <w:rFonts w:ascii="宋体" w:hAnsi="宋体" w:cs="宋体"/>
          <w:color w:val="000000"/>
          <w:sz w:val="32"/>
          <w:szCs w:val="32"/>
        </w:rPr>
        <w:t>%</w:t>
      </w:r>
      <w:r>
        <w:rPr>
          <w:rFonts w:hint="eastAsia" w:ascii="宋体" w:hAnsi="宋体" w:cs="宋体"/>
          <w:color w:val="000000"/>
          <w:sz w:val="32"/>
          <w:szCs w:val="32"/>
        </w:rPr>
        <w:t>。</w:t>
      </w:r>
    </w:p>
    <w:p>
      <w:pPr>
        <w:ind w:firstLine="640" w:firstLineChars="200"/>
        <w:jc w:val="left"/>
        <w:rPr>
          <w:rFonts w:ascii="仿宋" w:hAnsi="仿宋" w:eastAsia="仿宋"/>
          <w:sz w:val="32"/>
          <w:szCs w:val="32"/>
        </w:rPr>
      </w:pPr>
      <w:r>
        <w:rPr>
          <w:rFonts w:hint="eastAsia" w:ascii="仿宋" w:hAnsi="仿宋" w:eastAsia="仿宋"/>
          <w:sz w:val="32"/>
          <w:szCs w:val="32"/>
        </w:rPr>
        <w:t>（二）预算支出情况</w:t>
      </w:r>
    </w:p>
    <w:p>
      <w:pPr>
        <w:ind w:firstLine="630"/>
        <w:jc w:val="left"/>
        <w:rPr>
          <w:rFonts w:ascii="宋体" w:hAnsi="宋体" w:cs="宋体"/>
          <w:color w:val="000000"/>
          <w:sz w:val="32"/>
          <w:szCs w:val="32"/>
        </w:rPr>
      </w:pPr>
      <w:r>
        <w:rPr>
          <w:rFonts w:ascii="宋体" w:hAnsi="宋体" w:cs="宋体"/>
          <w:color w:val="000000"/>
          <w:sz w:val="32"/>
          <w:szCs w:val="32"/>
        </w:rPr>
        <w:t>20</w:t>
      </w:r>
      <w:r>
        <w:rPr>
          <w:rFonts w:hint="eastAsia" w:ascii="宋体" w:hAnsi="宋体" w:cs="宋体"/>
          <w:color w:val="000000"/>
          <w:sz w:val="32"/>
          <w:szCs w:val="32"/>
        </w:rPr>
        <w:t>20年景德镇市政府驻北京联络处支出预算总额为455.27万元。</w:t>
      </w:r>
    </w:p>
    <w:p>
      <w:pPr>
        <w:spacing w:line="400" w:lineRule="exact"/>
        <w:ind w:firstLine="640" w:firstLineChars="200"/>
        <w:rPr>
          <w:rFonts w:ascii="宋体" w:hAnsi="宋体" w:cs="宋体"/>
          <w:color w:val="000000"/>
          <w:sz w:val="32"/>
          <w:szCs w:val="32"/>
        </w:rPr>
      </w:pPr>
      <w:r>
        <w:rPr>
          <w:rFonts w:hint="eastAsia" w:ascii="宋体" w:hAnsi="宋体" w:cs="宋体"/>
          <w:color w:val="000000"/>
          <w:sz w:val="32"/>
          <w:szCs w:val="32"/>
        </w:rPr>
        <w:t>其中：按支出项目类别划分：基本支出186.27万元，占支出预算总额的40.91%，其中:工资福利支出131.65万元，商品和服务支出54.38万元，对个人和家庭的补助0.24万元。项目支出269.00万元，占支出预算总额的59.09%。</w:t>
      </w:r>
    </w:p>
    <w:p>
      <w:pPr>
        <w:ind w:firstLine="640" w:firstLineChars="200"/>
        <w:rPr>
          <w:rFonts w:ascii="宋体" w:cs="宋体"/>
          <w:color w:val="000000"/>
          <w:sz w:val="32"/>
          <w:szCs w:val="32"/>
        </w:rPr>
      </w:pPr>
      <w:r>
        <w:rPr>
          <w:rFonts w:hint="eastAsia" w:ascii="宋体" w:hAnsi="宋体" w:cs="宋体"/>
          <w:color w:val="000000"/>
          <w:sz w:val="32"/>
          <w:szCs w:val="32"/>
        </w:rPr>
        <w:t>按支出功能科目分类:基本支出77.44万元，占支出预算总额的27.76</w:t>
      </w:r>
      <w:r>
        <w:rPr>
          <w:rFonts w:ascii="宋体" w:hAnsi="宋体" w:cs="宋体"/>
          <w:color w:val="000000"/>
          <w:sz w:val="32"/>
          <w:szCs w:val="32"/>
        </w:rPr>
        <w:t>%</w:t>
      </w:r>
      <w:r>
        <w:rPr>
          <w:rFonts w:hint="eastAsia" w:ascii="宋体" w:hAnsi="宋体" w:cs="宋体"/>
          <w:color w:val="000000"/>
          <w:sz w:val="32"/>
          <w:szCs w:val="32"/>
        </w:rPr>
        <w:t>，其中一般公共服务支出61.56万元，社会保障和就业支出10.03万元，住房保障支出5.85万元；项目支出201.53万元，占支出预算总额的72.24</w:t>
      </w:r>
      <w:r>
        <w:rPr>
          <w:rFonts w:ascii="宋体" w:hAnsi="宋体" w:cs="宋体"/>
          <w:color w:val="000000"/>
          <w:sz w:val="32"/>
          <w:szCs w:val="32"/>
        </w:rPr>
        <w:t>%</w:t>
      </w:r>
      <w:r>
        <w:rPr>
          <w:rFonts w:hint="eastAsia" w:ascii="宋体" w:hAnsi="宋体" w:cs="宋体"/>
          <w:color w:val="000000"/>
          <w:sz w:val="32"/>
          <w:szCs w:val="32"/>
        </w:rPr>
        <w:t>，其中信访事务200万元，行政运行1.53万元。</w:t>
      </w:r>
    </w:p>
    <w:p>
      <w:pPr>
        <w:ind w:firstLine="640" w:firstLineChars="200"/>
        <w:rPr>
          <w:rFonts w:ascii="宋体" w:hAnsi="宋体" w:cs="宋体"/>
          <w:color w:val="000000"/>
          <w:sz w:val="32"/>
          <w:szCs w:val="32"/>
        </w:rPr>
      </w:pPr>
      <w:r>
        <w:rPr>
          <w:rFonts w:hint="eastAsia" w:ascii="宋体" w:hAnsi="宋体" w:cs="宋体"/>
          <w:color w:val="000000"/>
          <w:sz w:val="32"/>
          <w:szCs w:val="32"/>
        </w:rPr>
        <w:t xml:space="preserve">一般公共预算基本支出按经济分类划分：其中工资及福利支出131.65万元，占支出预算总额28.92 </w:t>
      </w:r>
      <w:r>
        <w:rPr>
          <w:rFonts w:ascii="宋体" w:hAnsi="宋体" w:cs="宋体"/>
          <w:color w:val="000000"/>
          <w:sz w:val="32"/>
          <w:szCs w:val="32"/>
        </w:rPr>
        <w:t>%</w:t>
      </w:r>
      <w:r>
        <w:rPr>
          <w:rFonts w:hint="eastAsia" w:ascii="宋体" w:hAnsi="宋体" w:cs="宋体"/>
          <w:color w:val="000000"/>
          <w:sz w:val="32"/>
          <w:szCs w:val="32"/>
        </w:rPr>
        <w:t>；商品和服务支出323.62万元，占支出预算总额71.08</w:t>
      </w:r>
      <w:r>
        <w:rPr>
          <w:rFonts w:ascii="宋体" w:hAnsi="宋体" w:cs="宋体"/>
          <w:color w:val="000000"/>
          <w:sz w:val="32"/>
          <w:szCs w:val="32"/>
        </w:rPr>
        <w:t>%</w:t>
      </w:r>
      <w:r>
        <w:rPr>
          <w:rFonts w:hint="eastAsia" w:ascii="宋体" w:hAnsi="宋体" w:cs="宋体"/>
          <w:color w:val="000000"/>
          <w:sz w:val="32"/>
          <w:szCs w:val="32"/>
        </w:rPr>
        <w:t>。</w:t>
      </w:r>
    </w:p>
    <w:p>
      <w:pPr>
        <w:ind w:firstLine="640" w:firstLineChars="200"/>
        <w:rPr>
          <w:rFonts w:ascii="宋体" w:hAnsi="宋体" w:cs="宋体"/>
          <w:color w:val="000000"/>
          <w:sz w:val="32"/>
          <w:szCs w:val="32"/>
        </w:rPr>
      </w:pPr>
      <w:r>
        <w:rPr>
          <w:rFonts w:hint="eastAsia" w:ascii="宋体" w:hAnsi="宋体" w:cs="宋体"/>
          <w:color w:val="000000"/>
          <w:sz w:val="32"/>
          <w:szCs w:val="32"/>
        </w:rPr>
        <w:t>（三）经费拨款支出情况</w:t>
      </w:r>
      <w:r>
        <w:rPr>
          <w:rFonts w:ascii="宋体" w:hAnsi="宋体" w:cs="宋体"/>
          <w:color w:val="000000"/>
          <w:sz w:val="32"/>
          <w:szCs w:val="32"/>
        </w:rPr>
        <w:t xml:space="preserve"> </w:t>
      </w:r>
    </w:p>
    <w:p>
      <w:pPr>
        <w:ind w:firstLine="640" w:firstLineChars="200"/>
        <w:rPr>
          <w:rFonts w:ascii="宋体" w:cs="宋体"/>
          <w:color w:val="000000"/>
          <w:sz w:val="32"/>
          <w:szCs w:val="32"/>
        </w:rPr>
      </w:pPr>
      <w:r>
        <w:rPr>
          <w:rFonts w:ascii="宋体" w:hAnsi="宋体" w:cs="宋体"/>
          <w:color w:val="000000"/>
          <w:sz w:val="32"/>
          <w:szCs w:val="32"/>
        </w:rPr>
        <w:t>20</w:t>
      </w:r>
      <w:r>
        <w:rPr>
          <w:rFonts w:hint="eastAsia" w:ascii="宋体" w:hAnsi="宋体" w:cs="宋体"/>
          <w:color w:val="000000"/>
          <w:sz w:val="32"/>
          <w:szCs w:val="32"/>
        </w:rPr>
        <w:t>20年景德镇市政府驻北京联络处经费拨款支出预算544.27万元，占支出预算总额的100</w:t>
      </w:r>
      <w:r>
        <w:rPr>
          <w:rFonts w:ascii="宋体" w:hAnsi="宋体" w:cs="宋体"/>
          <w:color w:val="000000"/>
          <w:sz w:val="32"/>
          <w:szCs w:val="32"/>
        </w:rPr>
        <w:t>%</w:t>
      </w:r>
      <w:r>
        <w:rPr>
          <w:rFonts w:hint="eastAsia" w:ascii="宋体" w:hAnsi="宋体" w:cs="宋体"/>
          <w:color w:val="000000"/>
          <w:sz w:val="32"/>
          <w:szCs w:val="32"/>
        </w:rPr>
        <w:t>。</w:t>
      </w:r>
    </w:p>
    <w:p>
      <w:pPr>
        <w:ind w:firstLine="640" w:firstLineChars="200"/>
        <w:rPr>
          <w:rFonts w:ascii="宋体" w:hAnsi="宋体" w:cs="宋体"/>
          <w:color w:val="000000"/>
          <w:sz w:val="32"/>
          <w:szCs w:val="32"/>
        </w:rPr>
      </w:pPr>
      <w:r>
        <w:rPr>
          <w:rFonts w:hint="eastAsia" w:ascii="宋体" w:hAnsi="宋体" w:cs="宋体"/>
          <w:color w:val="000000"/>
          <w:sz w:val="32"/>
          <w:szCs w:val="32"/>
        </w:rPr>
        <w:t>（四）政府采购预算情况</w:t>
      </w:r>
      <w:r>
        <w:rPr>
          <w:rFonts w:ascii="宋体" w:hAnsi="宋体" w:cs="宋体"/>
          <w:color w:val="000000"/>
          <w:sz w:val="32"/>
          <w:szCs w:val="32"/>
        </w:rPr>
        <w:t xml:space="preserve"> </w:t>
      </w:r>
    </w:p>
    <w:p>
      <w:pPr>
        <w:ind w:firstLine="640" w:firstLineChars="200"/>
        <w:rPr>
          <w:rFonts w:ascii="宋体" w:hAnsi="宋体" w:cs="宋体"/>
          <w:color w:val="000000"/>
          <w:sz w:val="32"/>
          <w:szCs w:val="32"/>
        </w:rPr>
      </w:pPr>
      <w:r>
        <w:rPr>
          <w:rFonts w:hint="eastAsia" w:ascii="宋体" w:hAnsi="宋体" w:cs="宋体"/>
          <w:color w:val="000000"/>
          <w:sz w:val="32"/>
          <w:szCs w:val="32"/>
        </w:rPr>
        <w:t>无政府采购预算</w:t>
      </w:r>
    </w:p>
    <w:p>
      <w:pPr>
        <w:ind w:firstLine="640" w:firstLineChars="200"/>
        <w:rPr>
          <w:rFonts w:ascii="宋体" w:cs="宋体"/>
          <w:color w:val="000000"/>
          <w:sz w:val="32"/>
          <w:szCs w:val="32"/>
        </w:rPr>
      </w:pPr>
      <w:r>
        <w:rPr>
          <w:rFonts w:hint="eastAsia" w:ascii="宋体" w:hAnsi="宋体" w:cs="宋体"/>
          <w:color w:val="000000"/>
          <w:sz w:val="32"/>
          <w:szCs w:val="32"/>
        </w:rPr>
        <w:t>（五）政府基金收支情况</w:t>
      </w:r>
    </w:p>
    <w:p>
      <w:pPr>
        <w:ind w:firstLine="640" w:firstLineChars="200"/>
        <w:rPr>
          <w:rFonts w:ascii="宋体" w:cs="宋体"/>
          <w:color w:val="000000"/>
          <w:sz w:val="32"/>
          <w:szCs w:val="32"/>
        </w:rPr>
      </w:pPr>
      <w:r>
        <w:rPr>
          <w:rFonts w:hint="eastAsia" w:ascii="宋体" w:hAnsi="宋体" w:cs="宋体"/>
          <w:color w:val="000000"/>
          <w:sz w:val="32"/>
          <w:szCs w:val="32"/>
        </w:rPr>
        <w:t>无政府基金收支预算</w:t>
      </w:r>
    </w:p>
    <w:p>
      <w:pPr>
        <w:ind w:firstLine="640" w:firstLineChars="200"/>
        <w:rPr>
          <w:rFonts w:ascii="宋体" w:cs="宋体"/>
          <w:color w:val="000000"/>
          <w:sz w:val="32"/>
          <w:szCs w:val="32"/>
        </w:rPr>
      </w:pPr>
      <w:r>
        <w:rPr>
          <w:rFonts w:hint="eastAsia" w:ascii="宋体" w:hAnsi="宋体" w:cs="宋体"/>
          <w:color w:val="000000"/>
          <w:sz w:val="32"/>
          <w:szCs w:val="32"/>
        </w:rPr>
        <w:t>（六）机关运行经费安排情况</w:t>
      </w:r>
    </w:p>
    <w:p>
      <w:pPr>
        <w:ind w:firstLine="640" w:firstLineChars="200"/>
        <w:rPr>
          <w:rFonts w:ascii="宋体" w:cs="宋体"/>
          <w:color w:val="000000"/>
          <w:sz w:val="32"/>
          <w:szCs w:val="32"/>
        </w:rPr>
      </w:pPr>
      <w:r>
        <w:rPr>
          <w:rFonts w:ascii="宋体" w:hAnsi="宋体" w:cs="宋体"/>
          <w:color w:val="000000"/>
          <w:sz w:val="32"/>
          <w:szCs w:val="32"/>
        </w:rPr>
        <w:t>20</w:t>
      </w:r>
      <w:r>
        <w:rPr>
          <w:rFonts w:hint="eastAsia" w:ascii="宋体" w:hAnsi="宋体" w:cs="宋体"/>
          <w:color w:val="000000"/>
          <w:sz w:val="32"/>
          <w:szCs w:val="32"/>
        </w:rPr>
        <w:t>20年景德镇市政府驻北京联络处机关运行经费54.38万元。机关运行费具体安排情况：办公费33万元，水费2万元，电费2万元，公务接待费0.6万元，公务用车运行维护费7.77万元，其他交通费用7.99万元，其他商品及服务支出1.02万元。</w:t>
      </w:r>
    </w:p>
    <w:p>
      <w:pPr>
        <w:ind w:firstLine="640" w:firstLineChars="200"/>
        <w:rPr>
          <w:rFonts w:ascii="宋体" w:cs="宋体"/>
          <w:color w:val="000000"/>
          <w:sz w:val="32"/>
          <w:szCs w:val="32"/>
        </w:rPr>
      </w:pPr>
      <w:r>
        <w:rPr>
          <w:rFonts w:hint="eastAsia" w:ascii="宋体" w:hAnsi="宋体" w:cs="宋体"/>
          <w:color w:val="000000"/>
          <w:sz w:val="32"/>
          <w:szCs w:val="32"/>
        </w:rPr>
        <w:t>（七）“三公”经费预算安排情况</w:t>
      </w:r>
    </w:p>
    <w:p>
      <w:pPr>
        <w:ind w:firstLine="640" w:firstLineChars="200"/>
        <w:rPr>
          <w:rFonts w:ascii="宋体" w:cs="宋体"/>
          <w:color w:val="000000"/>
          <w:sz w:val="32"/>
          <w:szCs w:val="32"/>
        </w:rPr>
      </w:pPr>
      <w:r>
        <w:rPr>
          <w:rFonts w:hint="eastAsia" w:ascii="宋体" w:hAnsi="宋体" w:cs="宋体"/>
          <w:color w:val="000000"/>
          <w:sz w:val="32"/>
          <w:szCs w:val="32"/>
        </w:rPr>
        <w:t>当年“三公”经费安排情况，公务接待费0.6万元，与去年预算一致。</w:t>
      </w:r>
    </w:p>
    <w:p>
      <w:pPr>
        <w:jc w:val="center"/>
        <w:rPr>
          <w:rFonts w:ascii="仿宋_GB2312" w:eastAsia="仿宋_GB2312" w:cs="Times New Roman"/>
          <w:b/>
          <w:bCs/>
          <w:sz w:val="32"/>
          <w:szCs w:val="32"/>
        </w:rPr>
      </w:pP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spacing w:line="600" w:lineRule="exact"/>
        <w:ind w:firstLine="640" w:firstLineChars="200"/>
        <w:rPr>
          <w:rFonts w:hint="eastAsia" w:ascii="仿宋" w:hAnsi="仿宋" w:eastAsia="仿宋"/>
          <w:sz w:val="32"/>
          <w:szCs w:val="32"/>
        </w:rPr>
      </w:pPr>
      <w:r>
        <w:rPr>
          <w:rFonts w:hint="eastAsia" w:ascii="仿宋" w:hAnsi="仿宋" w:eastAsia="仿宋" w:cs="仿宋_GB2312"/>
          <w:sz w:val="32"/>
          <w:szCs w:val="32"/>
        </w:rPr>
        <w:t>对部门预算中涉及的支出功能分类科目（明细到项级），结合部门实际，参照《2020年政府收支分类科目》的规范说明进行解释。</w:t>
      </w:r>
    </w:p>
    <w:p>
      <w:pPr>
        <w:widowControl/>
        <w:spacing w:line="600" w:lineRule="exact"/>
        <w:ind w:firstLine="640"/>
        <w:jc w:val="left"/>
        <w:rPr>
          <w:rFonts w:hint="eastAsia" w:ascii="仿宋_GB2312" w:eastAsia="仿宋_GB2312"/>
          <w:color w:val="000000"/>
          <w:sz w:val="32"/>
          <w:szCs w:val="30"/>
        </w:rPr>
      </w:pPr>
      <w:r>
        <w:rPr>
          <w:rFonts w:hint="eastAsia" w:ascii="仿宋_GB2312" w:eastAsia="仿宋_GB2312"/>
          <w:color w:val="000000"/>
          <w:sz w:val="32"/>
          <w:szCs w:val="30"/>
        </w:rPr>
        <w:t>1、财政拨款：指市级财政当年拨付的资金。</w:t>
      </w:r>
    </w:p>
    <w:p>
      <w:pPr>
        <w:widowControl/>
        <w:spacing w:line="600" w:lineRule="exact"/>
        <w:ind w:firstLine="636"/>
        <w:jc w:val="left"/>
        <w:rPr>
          <w:rFonts w:hint="eastAsia" w:ascii="仿宋_GB2312" w:eastAsia="仿宋_GB2312"/>
          <w:color w:val="000000"/>
          <w:sz w:val="32"/>
          <w:szCs w:val="30"/>
        </w:rPr>
      </w:pPr>
      <w:r>
        <w:rPr>
          <w:rFonts w:hint="eastAsia" w:ascii="仿宋_GB2312" w:eastAsia="仿宋_GB2312"/>
          <w:color w:val="000000"/>
          <w:sz w:val="32"/>
          <w:szCs w:val="30"/>
        </w:rPr>
        <w:t>2、其他收入：指除财政拨款、事业收入、事业单位经营收入等以外的各项收入。</w:t>
      </w:r>
    </w:p>
    <w:p>
      <w:pPr>
        <w:spacing w:line="600" w:lineRule="exact"/>
        <w:ind w:firstLine="640" w:firstLineChars="200"/>
        <w:jc w:val="left"/>
        <w:rPr>
          <w:rFonts w:hint="eastAsia" w:ascii="仿宋" w:hAnsi="仿宋" w:eastAsia="仿宋"/>
          <w:sz w:val="32"/>
          <w:szCs w:val="32"/>
        </w:rPr>
      </w:pPr>
      <w:r>
        <w:rPr>
          <w:rFonts w:hint="eastAsia" w:ascii="仿宋" w:hAnsi="仿宋" w:eastAsia="仿宋"/>
          <w:sz w:val="32"/>
          <w:szCs w:val="32"/>
        </w:rPr>
        <w:t>3.行政运行：反映行政单位（包括参公单位）的基本支出。</w:t>
      </w:r>
    </w:p>
    <w:p>
      <w:pPr>
        <w:widowControl/>
        <w:spacing w:line="600" w:lineRule="exact"/>
        <w:ind w:firstLine="640" w:firstLineChars="200"/>
        <w:jc w:val="left"/>
        <w:rPr>
          <w:rFonts w:hint="eastAsia" w:ascii="仿宋" w:hAnsi="仿宋" w:eastAsia="仿宋"/>
          <w:sz w:val="32"/>
          <w:szCs w:val="32"/>
        </w:rPr>
      </w:pPr>
      <w:r>
        <w:rPr>
          <w:rFonts w:hint="eastAsia" w:ascii="仿宋" w:hAnsi="仿宋" w:eastAsia="仿宋"/>
          <w:sz w:val="32"/>
          <w:szCs w:val="32"/>
        </w:rPr>
        <w:t>4.“三公”经费</w:t>
      </w:r>
      <w:bookmarkStart w:id="0" w:name="_GoBack"/>
      <w:bookmarkEnd w:id="0"/>
      <w:r>
        <w:rPr>
          <w:rFonts w:hint="eastAsia" w:ascii="仿宋" w:hAnsi="仿宋" w:eastAsia="仿宋"/>
          <w:sz w:val="32"/>
          <w:szCs w:val="32"/>
        </w:rPr>
        <w:t>：反映财政拨款安排的因公出国（境）费、公务用车购置及运行费和公务接待费。其中，因公出国（境）费反映单位公务出国（境）的国际旅费、国外城市交通费、住宿费、伙食费、培训费、公杂费等支出；公务用车购置及运行费反映单位公务车辆购置支出（含车辆购置税）及租用费、燃料费、维修费、过桥过路费、保险费、安全奖励费用等支出；公务接待费反映单位按规定开支的各类公务接待（含外宾接待）支出。</w:t>
      </w:r>
    </w:p>
    <w:p>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5.机关运行经费：为保障行政单位（含参照公务员法管理的事业单位）运行用于购买货物和服务的各项资金，包括办公及印刷费、邮电费、差旅费、会议费、福利费、日常维修费、专用材料及一般购置费、办公用房水电费、办公用房取暖费、办公用房物业管理费及其他费用。</w:t>
      </w:r>
    </w:p>
    <w:p>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6.支出功能科目：</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（1）一般行政管理事务反映行政单位(包括实行公务员管理的事业单位)未单独设置项级科目的其他项目支出。</w:t>
      </w:r>
    </w:p>
    <w:p>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（2）信访事务反映各级政府用于接待群众来信来访方面的支出。</w:t>
      </w:r>
    </w:p>
    <w:p>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3）社会保障和就业支出（类）行政事业单位离退休（款）：反映用于行政事业单位离退休方面的支出。为归口管理的行政单位离退休（项）：反映未实行归口管理的行政单位（包括实行公务员管理的事业单位）开支的离退休支出。</w:t>
      </w:r>
    </w:p>
    <w:p>
      <w:pPr>
        <w:spacing w:line="600" w:lineRule="exact"/>
        <w:rPr>
          <w:rFonts w:hint="eastAsia" w:ascii="仿宋" w:hAnsi="仿宋" w:eastAsia="仿宋"/>
          <w:sz w:val="32"/>
          <w:szCs w:val="32"/>
        </w:rPr>
      </w:pPr>
      <w:r>
        <w:rPr>
          <w:rFonts w:hint="eastAsia" w:ascii="仿宋" w:hAnsi="仿宋" w:eastAsia="仿宋"/>
          <w:sz w:val="32"/>
          <w:szCs w:val="32"/>
        </w:rPr>
        <w:t>机关事业单位基本养老保险缴费支出（项）：反映机关事业单位实施养老保险制度由单位缴纳的基本养老保险支出。</w:t>
      </w:r>
    </w:p>
    <w:p>
      <w:pPr>
        <w:spacing w:line="600" w:lineRule="exact"/>
        <w:rPr>
          <w:rFonts w:hint="eastAsia" w:ascii="仿宋" w:hAnsi="仿宋" w:eastAsia="仿宋"/>
          <w:sz w:val="32"/>
          <w:szCs w:val="32"/>
        </w:rPr>
      </w:pPr>
      <w:r>
        <w:rPr>
          <w:rFonts w:hint="eastAsia" w:ascii="仿宋" w:hAnsi="仿宋" w:eastAsia="仿宋"/>
          <w:sz w:val="32"/>
          <w:szCs w:val="32"/>
        </w:rPr>
        <w:t>机关事业单位职业年金缴费支出（项）：反映机关事业单位实施养老保险制度由单位缴纳的职业年金支出。</w:t>
      </w:r>
    </w:p>
    <w:p>
      <w:pPr>
        <w:spacing w:line="600" w:lineRule="exact"/>
        <w:rPr>
          <w:rFonts w:hint="eastAsia" w:ascii="仿宋" w:hAnsi="仿宋" w:eastAsia="仿宋"/>
          <w:sz w:val="32"/>
          <w:szCs w:val="32"/>
        </w:rPr>
      </w:pPr>
      <w:r>
        <w:rPr>
          <w:rFonts w:hint="eastAsia" w:ascii="仿宋" w:hAnsi="仿宋" w:eastAsia="仿宋"/>
          <w:sz w:val="32"/>
          <w:szCs w:val="32"/>
        </w:rPr>
        <w:t xml:space="preserve">    （4）公务员医疗补助反映财政部门安排的公务员医疗补助经费。</w:t>
      </w:r>
    </w:p>
    <w:p>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5）卫生健康支出（类）行政事业单位医疗（款）：反映行政事业单位医疗方面的支出。行政单位医疗（项）：反映财政部门安排的行政单位（包括实行公务员管理的事业单位，下同）基本医疗保险缴费经费，未参加医疗保险的行政单位的公费医疗经费，按国家规定享受离休人员、红军老战士待遇人员的医疗经费。事业单位医疗（项）：反映财政部门安排的事业单位基本医疗保险缴费经费，未参加医疗保险的事业单位的公费医疗经费，按国家规定享受离休人员待遇的医疗经费。公务员医疗补助（项）：反映财政部门安排的公务员医疗补助经费。其他行政事业单位医疗支出（项）：反映除上述项目以外的其他用于行政事业单位医疗方面的支出。</w:t>
      </w:r>
    </w:p>
    <w:p>
      <w:pPr>
        <w:spacing w:line="600" w:lineRule="exact"/>
        <w:ind w:firstLine="640" w:firstLineChars="200"/>
        <w:rPr>
          <w:rFonts w:ascii="仿宋_GB2312" w:eastAsia="仿宋_GB2312" w:cs="Times New Roman"/>
          <w:sz w:val="32"/>
          <w:szCs w:val="32"/>
        </w:rPr>
      </w:pPr>
      <w:r>
        <w:rPr>
          <w:rFonts w:hint="eastAsia" w:ascii="仿宋" w:hAnsi="仿宋" w:eastAsia="仿宋"/>
          <w:sz w:val="32"/>
          <w:szCs w:val="32"/>
        </w:rPr>
        <w:t>（6）住房保障支出（类）住房改革支出（款）：反映行政事业单位用财政拨款资金和其他资金等安排的住房改革支出。住房公积金（项）：反映行政事业单位按人力资源和社会保障部、财政部规定的基本工资和津贴补贴以及规定比例为职工缴纳的住房公积金。</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9"/>
      </w:rPr>
    </w:pPr>
    <w:r>
      <w:rPr>
        <w:rStyle w:val="9"/>
        <w:rFonts w:cs="Calibri"/>
      </w:rPr>
      <w:fldChar w:fldCharType="begin"/>
    </w:r>
    <w:r>
      <w:rPr>
        <w:rStyle w:val="9"/>
        <w:rFonts w:cs="Calibri"/>
      </w:rPr>
      <w:instrText xml:space="preserve">PAGE  </w:instrText>
    </w:r>
    <w:r>
      <w:rPr>
        <w:rStyle w:val="9"/>
        <w:rFonts w:cs="Calibri"/>
      </w:rPr>
      <w:fldChar w:fldCharType="separate"/>
    </w:r>
    <w:r>
      <w:rPr>
        <w:rStyle w:val="9"/>
        <w:rFonts w:cs="Calibri"/>
      </w:rPr>
      <w:t>4</w:t>
    </w:r>
    <w:r>
      <w:rPr>
        <w:rStyle w:val="9"/>
        <w:rFonts w:cs="Calibri"/>
      </w:rPr>
      <w:fldChar w:fldCharType="end"/>
    </w:r>
  </w:p>
  <w:p>
    <w:pPr>
      <w:pStyle w:val="5"/>
      <w:rPr>
        <w:rFonts w:cs="Times New Roma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82D220"/>
    <w:multiLevelType w:val="singleLevel"/>
    <w:tmpl w:val="5A82D220"/>
    <w:lvl w:ilvl="0" w:tentative="0">
      <w:start w:val="2"/>
      <w:numFmt w:val="chineseCounting"/>
      <w:suff w:val="nothing"/>
      <w:lvlText w:val="第%1部"/>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oNotHyphenateCaps/>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jY4OTA1ZWU3ZjNiMjdjNTY2ZGNjYTE4YmRkY2ZiODUifQ=="/>
  </w:docVars>
  <w:rsids>
    <w:rsidRoot w:val="19076E1D"/>
    <w:rsid w:val="000429DB"/>
    <w:rsid w:val="00066060"/>
    <w:rsid w:val="00110DBA"/>
    <w:rsid w:val="00177869"/>
    <w:rsid w:val="0019718F"/>
    <w:rsid w:val="00197A72"/>
    <w:rsid w:val="002D34E7"/>
    <w:rsid w:val="002E7D7F"/>
    <w:rsid w:val="00333CAE"/>
    <w:rsid w:val="00443883"/>
    <w:rsid w:val="004638CF"/>
    <w:rsid w:val="00470655"/>
    <w:rsid w:val="0053629C"/>
    <w:rsid w:val="00567972"/>
    <w:rsid w:val="005A1E6F"/>
    <w:rsid w:val="005B6EC0"/>
    <w:rsid w:val="006568C7"/>
    <w:rsid w:val="006C7DC7"/>
    <w:rsid w:val="006F76CD"/>
    <w:rsid w:val="00712FCF"/>
    <w:rsid w:val="007B0ECC"/>
    <w:rsid w:val="007C1E83"/>
    <w:rsid w:val="008110CC"/>
    <w:rsid w:val="008364A9"/>
    <w:rsid w:val="00836C77"/>
    <w:rsid w:val="008843E1"/>
    <w:rsid w:val="008F1013"/>
    <w:rsid w:val="009434D5"/>
    <w:rsid w:val="00953980"/>
    <w:rsid w:val="00965119"/>
    <w:rsid w:val="00A37524"/>
    <w:rsid w:val="00AA2F9A"/>
    <w:rsid w:val="00AA412C"/>
    <w:rsid w:val="00AF514B"/>
    <w:rsid w:val="00B2335A"/>
    <w:rsid w:val="00B37441"/>
    <w:rsid w:val="00BC795A"/>
    <w:rsid w:val="00C04C9A"/>
    <w:rsid w:val="00C71D38"/>
    <w:rsid w:val="00C93529"/>
    <w:rsid w:val="00CB427A"/>
    <w:rsid w:val="00D574B1"/>
    <w:rsid w:val="00DC0047"/>
    <w:rsid w:val="00E4314D"/>
    <w:rsid w:val="00E816AB"/>
    <w:rsid w:val="00EE25EA"/>
    <w:rsid w:val="00EF77AD"/>
    <w:rsid w:val="00F30F9A"/>
    <w:rsid w:val="00F35D49"/>
    <w:rsid w:val="00F500B9"/>
    <w:rsid w:val="00F75858"/>
    <w:rsid w:val="00F811BD"/>
    <w:rsid w:val="00FE1B09"/>
    <w:rsid w:val="022502CD"/>
    <w:rsid w:val="08EE0B31"/>
    <w:rsid w:val="0FCB58D0"/>
    <w:rsid w:val="11427CB1"/>
    <w:rsid w:val="139E3D52"/>
    <w:rsid w:val="19076E1D"/>
    <w:rsid w:val="1EBD751D"/>
    <w:rsid w:val="20F116F3"/>
    <w:rsid w:val="2A90794D"/>
    <w:rsid w:val="2CE06978"/>
    <w:rsid w:val="2DBB222D"/>
    <w:rsid w:val="3CD557A2"/>
    <w:rsid w:val="54D0311C"/>
    <w:rsid w:val="57CC144D"/>
    <w:rsid w:val="62B20F12"/>
    <w:rsid w:val="6B6D2D65"/>
    <w:rsid w:val="7B4102B0"/>
    <w:rsid w:val="7FF35FE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uiPriority="99" w:name="annotation text" w:locked="1"/>
    <w:lsdException w:qFormat="1" w:unhideWhenUsed="0" w:uiPriority="99" w:semiHidden="0" w:name="header" w:locked="1"/>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0" w:semiHidden="0" w:name="Strong"/>
    <w:lsdException w:qFormat="1" w:unhideWhenUsed="0" w:uiPriority="0" w:semiHidden="0" w:name="Emphasis"/>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unhideWhenUsed="0" w:uiPriority="0"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paragraph" w:styleId="4">
    <w:name w:val="heading 2"/>
    <w:basedOn w:val="1"/>
    <w:next w:val="1"/>
    <w:link w:val="10"/>
    <w:qFormat/>
    <w:uiPriority w:val="99"/>
    <w:pPr>
      <w:keepNext/>
      <w:keepLines/>
      <w:spacing w:line="416" w:lineRule="auto"/>
      <w:outlineLvl w:val="1"/>
    </w:pPr>
    <w:rPr>
      <w:rFonts w:ascii="Arial" w:hAnsi="Arial" w:eastAsia="黑体" w:cs="Arial"/>
      <w:b/>
      <w:bCs/>
      <w:sz w:val="32"/>
      <w:szCs w:val="32"/>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ody Text First Indent 2"/>
    <w:basedOn w:val="3"/>
    <w:semiHidden/>
    <w:unhideWhenUsed/>
    <w:locked/>
    <w:uiPriority w:val="99"/>
    <w:pPr>
      <w:ind w:firstLine="420" w:firstLineChars="200"/>
    </w:pPr>
  </w:style>
  <w:style w:type="paragraph" w:styleId="3">
    <w:name w:val="Body Text Indent"/>
    <w:basedOn w:val="1"/>
    <w:semiHidden/>
    <w:unhideWhenUsed/>
    <w:locked/>
    <w:uiPriority w:val="99"/>
    <w:pPr>
      <w:spacing w:after="120" w:afterLines="0" w:afterAutospacing="0"/>
      <w:ind w:left="420" w:leftChars="200"/>
    </w:pPr>
  </w:style>
  <w:style w:type="paragraph" w:styleId="5">
    <w:name w:val="footer"/>
    <w:basedOn w:val="1"/>
    <w:link w:val="11"/>
    <w:qFormat/>
    <w:uiPriority w:val="99"/>
    <w:pPr>
      <w:tabs>
        <w:tab w:val="center" w:pos="4153"/>
        <w:tab w:val="right" w:pos="8306"/>
      </w:tabs>
      <w:snapToGrid w:val="0"/>
      <w:jc w:val="left"/>
    </w:pPr>
    <w:rPr>
      <w:sz w:val="18"/>
      <w:szCs w:val="18"/>
    </w:rPr>
  </w:style>
  <w:style w:type="paragraph" w:styleId="6">
    <w:name w:val="header"/>
    <w:basedOn w:val="1"/>
    <w:link w:val="12"/>
    <w:qFormat/>
    <w:locked/>
    <w:uiPriority w:val="99"/>
    <w:pPr>
      <w:pBdr>
        <w:bottom w:val="single" w:color="auto" w:sz="6" w:space="1"/>
      </w:pBdr>
      <w:tabs>
        <w:tab w:val="center" w:pos="4153"/>
        <w:tab w:val="right" w:pos="8306"/>
      </w:tabs>
      <w:snapToGrid w:val="0"/>
      <w:jc w:val="center"/>
    </w:pPr>
    <w:rPr>
      <w:sz w:val="18"/>
      <w:szCs w:val="18"/>
    </w:rPr>
  </w:style>
  <w:style w:type="character" w:styleId="9">
    <w:name w:val="page number"/>
    <w:basedOn w:val="8"/>
    <w:qFormat/>
    <w:uiPriority w:val="99"/>
    <w:rPr>
      <w:rFonts w:cs="Times New Roman"/>
    </w:rPr>
  </w:style>
  <w:style w:type="character" w:customStyle="1" w:styleId="10">
    <w:name w:val="标题 2 Char"/>
    <w:basedOn w:val="8"/>
    <w:link w:val="4"/>
    <w:semiHidden/>
    <w:qFormat/>
    <w:locked/>
    <w:uiPriority w:val="99"/>
    <w:rPr>
      <w:rFonts w:ascii="Cambria" w:hAnsi="Cambria" w:eastAsia="宋体" w:cs="Times New Roman"/>
      <w:b/>
      <w:bCs/>
      <w:sz w:val="32"/>
      <w:szCs w:val="32"/>
    </w:rPr>
  </w:style>
  <w:style w:type="character" w:customStyle="1" w:styleId="11">
    <w:name w:val="页脚 Char"/>
    <w:basedOn w:val="8"/>
    <w:link w:val="5"/>
    <w:semiHidden/>
    <w:qFormat/>
    <w:locked/>
    <w:uiPriority w:val="99"/>
    <w:rPr>
      <w:rFonts w:cs="Calibri"/>
      <w:sz w:val="18"/>
      <w:szCs w:val="18"/>
    </w:rPr>
  </w:style>
  <w:style w:type="character" w:customStyle="1" w:styleId="12">
    <w:name w:val="页眉 Char"/>
    <w:basedOn w:val="8"/>
    <w:link w:val="6"/>
    <w:semiHidden/>
    <w:qFormat/>
    <w:uiPriority w:val="99"/>
    <w:rPr>
      <w:rFonts w:cs="Calibri"/>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7</Pages>
  <Words>2827</Words>
  <Characters>3028</Characters>
  <Lines>22</Lines>
  <Paragraphs>6</Paragraphs>
  <TotalTime>48</TotalTime>
  <ScaleCrop>false</ScaleCrop>
  <LinksUpToDate>false</LinksUpToDate>
  <CharactersWithSpaces>3080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2018-01-17T02:36:00Z</dcterms:created>
  <dc:creator>Administrator</dc:creator>
  <cp:lastModifiedBy>Administrator</cp:lastModifiedBy>
  <dcterms:modified xsi:type="dcterms:W3CDTF">2025-03-26T06:34:00Z</dcterms:modified>
  <dc:title>附件2：2018年市级部门预算说明和预算公开表</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77D345C847264118A8E8E936B6CB6EA8</vt:lpwstr>
  </property>
</Properties>
</file>